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ABBC" w14:textId="161E81D6" w:rsidR="006D2AEF" w:rsidRPr="0047543F" w:rsidRDefault="006D2AEF" w:rsidP="006D2AEF">
      <w:pPr>
        <w:pStyle w:val="BodyText"/>
        <w:spacing w:before="179"/>
        <w:ind w:left="129"/>
        <w:jc w:val="center"/>
        <w:rPr>
          <w:b/>
          <w:bCs/>
          <w:color w:val="000000" w:themeColor="text1"/>
        </w:rPr>
      </w:pPr>
      <w:r w:rsidRPr="0047543F">
        <w:rPr>
          <w:b/>
          <w:bCs/>
          <w:color w:val="000000" w:themeColor="text1"/>
        </w:rPr>
        <w:t xml:space="preserve">Philosophy </w:t>
      </w:r>
      <w:r w:rsidR="00BA4571" w:rsidRPr="0047543F">
        <w:rPr>
          <w:b/>
          <w:bCs/>
          <w:color w:val="000000" w:themeColor="text1"/>
        </w:rPr>
        <w:t>M.A. Assessment Plan</w:t>
      </w:r>
    </w:p>
    <w:p w14:paraId="2B67A48B" w14:textId="67D6E3BE" w:rsidR="0023466E" w:rsidRPr="0047543F" w:rsidRDefault="0023466E" w:rsidP="0023466E">
      <w:pPr>
        <w:pStyle w:val="BodyText"/>
        <w:spacing w:before="179"/>
        <w:ind w:left="129"/>
        <w:jc w:val="center"/>
        <w:rPr>
          <w:color w:val="000000" w:themeColor="text1"/>
        </w:rPr>
      </w:pPr>
      <w:r w:rsidRPr="0047543F">
        <w:rPr>
          <w:color w:val="000000" w:themeColor="text1"/>
        </w:rPr>
        <w:t>Richard Richards, Chair of Philosophy</w:t>
      </w:r>
    </w:p>
    <w:p w14:paraId="40EE89E8" w14:textId="75020C85" w:rsidR="0023466E" w:rsidRPr="0047543F" w:rsidRDefault="00B10415" w:rsidP="0023466E">
      <w:pPr>
        <w:pStyle w:val="BodyText"/>
        <w:spacing w:before="179"/>
        <w:ind w:left="129"/>
        <w:jc w:val="center"/>
        <w:rPr>
          <w:color w:val="000000" w:themeColor="text1"/>
        </w:rPr>
      </w:pPr>
      <w:r>
        <w:rPr>
          <w:color w:val="000000" w:themeColor="text1"/>
        </w:rPr>
        <w:t>Sept.</w:t>
      </w:r>
      <w:r w:rsidR="0023466E" w:rsidRPr="0047543F">
        <w:rPr>
          <w:color w:val="000000" w:themeColor="text1"/>
        </w:rPr>
        <w:t xml:space="preserve"> 1</w:t>
      </w:r>
      <w:r>
        <w:rPr>
          <w:color w:val="000000" w:themeColor="text1"/>
        </w:rPr>
        <w:t>4</w:t>
      </w:r>
      <w:r w:rsidR="0023466E" w:rsidRPr="0047543F">
        <w:rPr>
          <w:color w:val="000000" w:themeColor="text1"/>
        </w:rPr>
        <w:t>, 2023</w:t>
      </w:r>
    </w:p>
    <w:p w14:paraId="1F9EE2DC" w14:textId="00D7673C" w:rsidR="0023466E" w:rsidRPr="0047543F" w:rsidRDefault="00BA4571" w:rsidP="006D2AEF">
      <w:pPr>
        <w:pStyle w:val="BodyText"/>
        <w:spacing w:before="179"/>
        <w:ind w:left="129"/>
        <w:rPr>
          <w:color w:val="000000" w:themeColor="text1"/>
        </w:rPr>
      </w:pPr>
      <w:r w:rsidRPr="0047543F">
        <w:rPr>
          <w:color w:val="000000" w:themeColor="text1"/>
        </w:rPr>
        <w:t xml:space="preserve">The Philosophy </w:t>
      </w:r>
      <w:r w:rsidR="003F6DBE" w:rsidRPr="0047543F">
        <w:rPr>
          <w:color w:val="000000" w:themeColor="text1"/>
        </w:rPr>
        <w:t xml:space="preserve">M.A. </w:t>
      </w:r>
      <w:r w:rsidRPr="0047543F">
        <w:rPr>
          <w:color w:val="000000" w:themeColor="text1"/>
        </w:rPr>
        <w:t xml:space="preserve">Assessment plan will be an extension of </w:t>
      </w:r>
      <w:r w:rsidR="003F6DBE" w:rsidRPr="0047543F">
        <w:rPr>
          <w:color w:val="000000" w:themeColor="text1"/>
        </w:rPr>
        <w:t>the</w:t>
      </w:r>
      <w:r w:rsidRPr="0047543F">
        <w:rPr>
          <w:color w:val="000000" w:themeColor="text1"/>
        </w:rPr>
        <w:t xml:space="preserve"> assessment plan of our B.A. degree</w:t>
      </w:r>
      <w:r w:rsidR="0023466E" w:rsidRPr="0047543F">
        <w:rPr>
          <w:color w:val="000000" w:themeColor="text1"/>
        </w:rPr>
        <w:t>, but with its own distinctive set of Student Learning Outcomes and Rubrics</w:t>
      </w:r>
      <w:r w:rsidRPr="0047543F">
        <w:rPr>
          <w:color w:val="000000" w:themeColor="text1"/>
        </w:rPr>
        <w:t>.  Each student learning outcome will be assessed at the end of each academic year</w:t>
      </w:r>
      <w:r w:rsidR="0023466E" w:rsidRPr="0047543F">
        <w:rPr>
          <w:color w:val="000000" w:themeColor="text1"/>
        </w:rPr>
        <w:t xml:space="preserve"> in our PHL 5XX Capstone Course</w:t>
      </w:r>
      <w:r w:rsidRPr="0047543F">
        <w:rPr>
          <w:color w:val="000000" w:themeColor="text1"/>
        </w:rPr>
        <w:t>.</w:t>
      </w:r>
      <w:r w:rsidR="00873306" w:rsidRPr="0047543F">
        <w:rPr>
          <w:color w:val="000000" w:themeColor="text1"/>
        </w:rPr>
        <w:t xml:space="preserve">  This course will require of each student 1) an independent project with a written component, and 2) an exam that will demonstrate skills and knowledge relative to each Student Learning Outcome.  Rubrics for the written portion of the independent project will be developed based on our current rubrics for the undergraduate degree (B.A.).  </w:t>
      </w:r>
      <w:r w:rsidRPr="0047543F">
        <w:rPr>
          <w:color w:val="000000" w:themeColor="text1"/>
        </w:rPr>
        <w:t xml:space="preserve"> Our Assessment Coordinator will supervise the collection and analysis of the date. </w:t>
      </w:r>
    </w:p>
    <w:p w14:paraId="79D37AC5" w14:textId="355EA599" w:rsidR="0023466E" w:rsidRPr="0047543F" w:rsidRDefault="0023466E" w:rsidP="0023466E">
      <w:pPr>
        <w:pStyle w:val="BodyText"/>
        <w:spacing w:before="179"/>
        <w:rPr>
          <w:b/>
          <w:bCs/>
          <w:color w:val="000000" w:themeColor="text1"/>
        </w:rPr>
      </w:pPr>
      <w:r w:rsidRPr="0047543F">
        <w:rPr>
          <w:b/>
          <w:bCs/>
          <w:color w:val="000000" w:themeColor="text1"/>
        </w:rPr>
        <w:t>STUDENT LEARNING OUTCOMES (SLOs)</w:t>
      </w:r>
    </w:p>
    <w:p w14:paraId="261C0FEA" w14:textId="4E60098B" w:rsidR="0023466E" w:rsidRPr="0047543F" w:rsidRDefault="006D2AEF" w:rsidP="006D2AEF">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bdr w:val="none" w:sz="0" w:space="0" w:color="auto" w:frame="1"/>
        </w:rPr>
        <w:t> </w:t>
      </w:r>
    </w:p>
    <w:p w14:paraId="129B6DC2" w14:textId="39EBCCC9" w:rsidR="00875761" w:rsidRPr="0047543F" w:rsidRDefault="00875761"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r w:rsidRPr="0047543F">
        <w:rPr>
          <w:rFonts w:ascii="Arial" w:hAnsi="Arial" w:cs="Arial"/>
          <w:b/>
          <w:bCs/>
          <w:color w:val="000000" w:themeColor="text1"/>
          <w:bdr w:val="none" w:sz="0" w:space="0" w:color="auto" w:frame="1"/>
        </w:rPr>
        <w:t>SLO 1: Conceptual Foundations</w:t>
      </w:r>
    </w:p>
    <w:p w14:paraId="429FEE5E" w14:textId="77777777" w:rsidR="0047543F" w:rsidRDefault="00BA24E8" w:rsidP="00E02CD3">
      <w:pPr>
        <w:pStyle w:val="BodyText"/>
        <w:spacing w:before="179"/>
        <w:rPr>
          <w:color w:val="000000" w:themeColor="text1"/>
        </w:rPr>
      </w:pPr>
      <w:r w:rsidRPr="0047543F">
        <w:rPr>
          <w:color w:val="000000" w:themeColor="text1"/>
        </w:rPr>
        <w:t xml:space="preserve">At the end of the degree program, and depending on concentration, students will be able to: </w:t>
      </w:r>
    </w:p>
    <w:p w14:paraId="70B2281B" w14:textId="6C847CEE" w:rsidR="00A07562" w:rsidRPr="0047543F" w:rsidRDefault="000941D9" w:rsidP="00E02CD3">
      <w:pPr>
        <w:pStyle w:val="BodyText"/>
        <w:spacing w:before="179"/>
        <w:rPr>
          <w:color w:val="000000" w:themeColor="text1"/>
        </w:rPr>
      </w:pPr>
      <w:r>
        <w:rPr>
          <w:color w:val="000000" w:themeColor="text1"/>
        </w:rPr>
        <w:t>E</w:t>
      </w:r>
      <w:r w:rsidR="0047543F" w:rsidRPr="00C50316">
        <w:rPr>
          <w:color w:val="000000" w:themeColor="text1"/>
        </w:rPr>
        <w:t xml:space="preserve">valuate competing </w:t>
      </w:r>
      <w:r w:rsidR="0047543F" w:rsidRPr="00C50316">
        <w:rPr>
          <w:b/>
          <w:bCs/>
          <w:color w:val="000000" w:themeColor="text1"/>
        </w:rPr>
        <w:t xml:space="preserve">conceptions </w:t>
      </w:r>
      <w:r w:rsidR="0047543F" w:rsidRPr="00C50316">
        <w:rPr>
          <w:color w:val="000000" w:themeColor="text1"/>
        </w:rPr>
        <w:t>about fundamental things and processes, such as health and disease, the nature of law and morality, and the mind and brain</w:t>
      </w:r>
      <w:r w:rsidR="00A07562" w:rsidRPr="0047543F">
        <w:rPr>
          <w:color w:val="000000" w:themeColor="text1"/>
        </w:rPr>
        <w:t xml:space="preserve">. </w:t>
      </w:r>
    </w:p>
    <w:p w14:paraId="229CB400" w14:textId="77777777" w:rsidR="00A07562" w:rsidRPr="0047543F" w:rsidRDefault="00A07562"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3A097893" w14:textId="18E25A3E" w:rsidR="00875761" w:rsidRPr="0047543F" w:rsidRDefault="003E6B8E" w:rsidP="006D2AEF">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Measure</w:t>
      </w:r>
      <w:r w:rsidR="005C57B1" w:rsidRPr="0047543F">
        <w:rPr>
          <w:rFonts w:ascii="Arial" w:hAnsi="Arial" w:cs="Arial"/>
          <w:color w:val="000000" w:themeColor="text1"/>
          <w:u w:val="single"/>
          <w:bdr w:val="none" w:sz="0" w:space="0" w:color="auto" w:frame="1"/>
        </w:rPr>
        <w:t>:</w:t>
      </w:r>
      <w:r w:rsidR="005C57B1" w:rsidRPr="0047543F">
        <w:rPr>
          <w:rFonts w:ascii="Arial" w:hAnsi="Arial" w:cs="Arial"/>
          <w:color w:val="000000" w:themeColor="text1"/>
          <w:bdr w:val="none" w:sz="0" w:space="0" w:color="auto" w:frame="1"/>
        </w:rPr>
        <w:t xml:space="preserve"> Essays </w:t>
      </w:r>
      <w:r w:rsidR="00E02CD3" w:rsidRPr="0047543F">
        <w:rPr>
          <w:rFonts w:ascii="Arial" w:hAnsi="Arial" w:cs="Arial"/>
          <w:color w:val="000000" w:themeColor="text1"/>
          <w:bdr w:val="none" w:sz="0" w:space="0" w:color="auto" w:frame="1"/>
        </w:rPr>
        <w:t>and exam</w:t>
      </w:r>
      <w:r w:rsidR="0023466E" w:rsidRPr="0047543F">
        <w:rPr>
          <w:rFonts w:ascii="Arial" w:hAnsi="Arial" w:cs="Arial"/>
          <w:color w:val="000000" w:themeColor="text1"/>
          <w:bdr w:val="none" w:sz="0" w:space="0" w:color="auto" w:frame="1"/>
        </w:rPr>
        <w:t>s</w:t>
      </w:r>
      <w:r w:rsidR="00E02CD3" w:rsidRPr="0047543F">
        <w:rPr>
          <w:rFonts w:ascii="Arial" w:hAnsi="Arial" w:cs="Arial"/>
          <w:color w:val="000000" w:themeColor="text1"/>
          <w:bdr w:val="none" w:sz="0" w:space="0" w:color="auto" w:frame="1"/>
        </w:rPr>
        <w:t xml:space="preserve"> in </w:t>
      </w:r>
      <w:r w:rsidR="0023466E" w:rsidRPr="0047543F">
        <w:rPr>
          <w:rFonts w:ascii="Arial" w:hAnsi="Arial" w:cs="Arial"/>
          <w:color w:val="000000" w:themeColor="text1"/>
          <w:bdr w:val="none" w:sz="0" w:space="0" w:color="auto" w:frame="1"/>
        </w:rPr>
        <w:t xml:space="preserve">the </w:t>
      </w:r>
      <w:r w:rsidR="00E02CD3" w:rsidRPr="0047543F">
        <w:rPr>
          <w:rFonts w:ascii="Arial" w:hAnsi="Arial" w:cs="Arial"/>
          <w:color w:val="000000" w:themeColor="text1"/>
          <w:bdr w:val="none" w:sz="0" w:space="0" w:color="auto" w:frame="1"/>
        </w:rPr>
        <w:t>PHL 5XX Capstone course</w:t>
      </w:r>
      <w:r w:rsidR="0023466E" w:rsidRPr="0047543F">
        <w:rPr>
          <w:rFonts w:ascii="Arial" w:hAnsi="Arial" w:cs="Arial"/>
          <w:color w:val="000000" w:themeColor="text1"/>
          <w:bdr w:val="none" w:sz="0" w:space="0" w:color="auto" w:frame="1"/>
        </w:rPr>
        <w:t xml:space="preserve"> taught each Spring Semester</w:t>
      </w:r>
    </w:p>
    <w:p w14:paraId="48845DBC" w14:textId="5F7D60CB" w:rsidR="003E6B8E" w:rsidRPr="0047543F" w:rsidRDefault="003E6B8E" w:rsidP="006D2AEF">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Details/Description</w:t>
      </w:r>
      <w:r w:rsidR="0023466E" w:rsidRPr="0047543F">
        <w:rPr>
          <w:rFonts w:ascii="Arial" w:hAnsi="Arial" w:cs="Arial"/>
          <w:color w:val="000000" w:themeColor="text1"/>
          <w:u w:val="single"/>
          <w:bdr w:val="none" w:sz="0" w:space="0" w:color="auto" w:frame="1"/>
        </w:rPr>
        <w:t>:</w:t>
      </w:r>
      <w:r w:rsidR="0023466E" w:rsidRPr="0047543F">
        <w:rPr>
          <w:rFonts w:ascii="Arial" w:hAnsi="Arial" w:cs="Arial"/>
          <w:color w:val="000000" w:themeColor="text1"/>
          <w:bdr w:val="none" w:sz="0" w:space="0" w:color="auto" w:frame="1"/>
        </w:rPr>
        <w:t xml:space="preserve"> The instructor of the course will evaluate the student essays relative to each of the SLOs, while exams in the course will include specific questions designed to assess the students relative to each SLO.</w:t>
      </w:r>
      <w:r w:rsidR="005C57B1" w:rsidRPr="0047543F">
        <w:rPr>
          <w:rFonts w:ascii="Arial" w:hAnsi="Arial" w:cs="Arial"/>
          <w:color w:val="000000" w:themeColor="text1"/>
          <w:u w:val="single"/>
          <w:bdr w:val="none" w:sz="0" w:space="0" w:color="auto" w:frame="1"/>
        </w:rPr>
        <w:t xml:space="preserve"> </w:t>
      </w:r>
    </w:p>
    <w:p w14:paraId="38794EBC" w14:textId="37D0974B" w:rsidR="003E6B8E" w:rsidRPr="0047543F" w:rsidRDefault="00CB386C" w:rsidP="006D2AEF">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u w:val="single"/>
          <w:bdr w:val="none" w:sz="0" w:space="0" w:color="auto" w:frame="1"/>
        </w:rPr>
        <w:t>Expectation of Achievement</w:t>
      </w:r>
      <w:r w:rsidR="0023466E" w:rsidRPr="0047543F">
        <w:rPr>
          <w:rFonts w:ascii="Arial" w:hAnsi="Arial" w:cs="Arial"/>
          <w:color w:val="000000" w:themeColor="text1"/>
          <w:u w:val="single"/>
          <w:bdr w:val="none" w:sz="0" w:space="0" w:color="auto" w:frame="1"/>
        </w:rPr>
        <w:t xml:space="preserve">: </w:t>
      </w:r>
      <w:r w:rsidR="0023466E" w:rsidRPr="0047543F">
        <w:rPr>
          <w:rFonts w:ascii="Arial" w:hAnsi="Arial" w:cs="Arial"/>
          <w:color w:val="000000" w:themeColor="text1"/>
          <w:bdr w:val="none" w:sz="0" w:space="0" w:color="auto" w:frame="1"/>
        </w:rPr>
        <w:t xml:space="preserve"> At least 80% of the students in the course should meet or exceed expectations by scoring 80% or better on the selected questions.  On the essay rubrics for the SLOs, at least 80% of the students should average a 2.5 or better (out of 3).</w:t>
      </w:r>
    </w:p>
    <w:p w14:paraId="176EBBDB" w14:textId="56830AC4" w:rsidR="00CB386C" w:rsidRPr="0047543F" w:rsidRDefault="00CB386C" w:rsidP="006D2AEF">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Schedule for Data Collection</w:t>
      </w:r>
      <w:r w:rsidR="0023466E" w:rsidRPr="0047543F">
        <w:rPr>
          <w:rFonts w:ascii="Arial" w:hAnsi="Arial" w:cs="Arial"/>
          <w:color w:val="000000" w:themeColor="text1"/>
          <w:u w:val="single"/>
          <w:bdr w:val="none" w:sz="0" w:space="0" w:color="auto" w:frame="1"/>
        </w:rPr>
        <w:t>:</w:t>
      </w:r>
      <w:r w:rsidR="0023466E" w:rsidRPr="0047543F">
        <w:rPr>
          <w:rFonts w:ascii="Arial" w:hAnsi="Arial" w:cs="Arial"/>
          <w:color w:val="000000" w:themeColor="text1"/>
          <w:bdr w:val="none" w:sz="0" w:space="0" w:color="auto" w:frame="1"/>
        </w:rPr>
        <w:t xml:space="preserve"> Each spring in the PHL 5XX Capstone course.</w:t>
      </w:r>
    </w:p>
    <w:p w14:paraId="5DDC8822" w14:textId="505398BC" w:rsidR="00CB386C" w:rsidRPr="0047543F" w:rsidRDefault="00CB386C" w:rsidP="006D2AEF">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u w:val="single"/>
          <w:bdr w:val="none" w:sz="0" w:space="0" w:color="auto" w:frame="1"/>
        </w:rPr>
        <w:t>Key Personnel</w:t>
      </w:r>
      <w:r w:rsidR="0023466E" w:rsidRPr="0047543F">
        <w:rPr>
          <w:rFonts w:ascii="Arial" w:hAnsi="Arial" w:cs="Arial"/>
          <w:color w:val="000000" w:themeColor="text1"/>
          <w:u w:val="single"/>
          <w:bdr w:val="none" w:sz="0" w:space="0" w:color="auto" w:frame="1"/>
        </w:rPr>
        <w:t xml:space="preserve">: </w:t>
      </w:r>
      <w:r w:rsidR="0023466E" w:rsidRPr="0047543F">
        <w:rPr>
          <w:rFonts w:ascii="Arial" w:hAnsi="Arial" w:cs="Arial"/>
          <w:color w:val="000000" w:themeColor="text1"/>
          <w:bdr w:val="none" w:sz="0" w:space="0" w:color="auto" w:frame="1"/>
        </w:rPr>
        <w:t>Course instructors will report to department Assessment Coordinator.</w:t>
      </w:r>
    </w:p>
    <w:p w14:paraId="077C3554" w14:textId="43169EB3" w:rsidR="00CB386C" w:rsidRPr="0047543F" w:rsidRDefault="00CB386C" w:rsidP="006D2AEF">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p>
    <w:p w14:paraId="55D301EE" w14:textId="77777777" w:rsidR="00CB386C" w:rsidRPr="0047543F" w:rsidRDefault="00CB386C" w:rsidP="006D2AEF">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p>
    <w:p w14:paraId="3CE6DD69" w14:textId="6883CC92" w:rsidR="00875761" w:rsidRPr="0047543F" w:rsidRDefault="00875761"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r w:rsidRPr="0047543F">
        <w:rPr>
          <w:rFonts w:ascii="Arial" w:hAnsi="Arial" w:cs="Arial"/>
          <w:b/>
          <w:bCs/>
          <w:color w:val="000000" w:themeColor="text1"/>
          <w:bdr w:val="none" w:sz="0" w:space="0" w:color="auto" w:frame="1"/>
        </w:rPr>
        <w:t>SLO 2: Theoretical Frameworks</w:t>
      </w:r>
    </w:p>
    <w:p w14:paraId="722912FA" w14:textId="77777777" w:rsidR="00BA24E8" w:rsidRPr="0047543F" w:rsidRDefault="00BA24E8" w:rsidP="006D2AEF">
      <w:pPr>
        <w:pStyle w:val="NormalWeb"/>
        <w:shd w:val="clear" w:color="auto" w:fill="FFFFFF"/>
        <w:spacing w:before="0" w:beforeAutospacing="0" w:after="0" w:afterAutospacing="0"/>
        <w:rPr>
          <w:rFonts w:ascii="Arial" w:hAnsi="Arial" w:cs="Arial"/>
          <w:color w:val="000000" w:themeColor="text1"/>
        </w:rPr>
      </w:pPr>
    </w:p>
    <w:p w14:paraId="234BEA5D" w14:textId="7D00D764" w:rsidR="00BA24E8" w:rsidRPr="0047543F" w:rsidRDefault="00BA24E8" w:rsidP="006D2AEF">
      <w:pPr>
        <w:pStyle w:val="NormalWeb"/>
        <w:shd w:val="clear" w:color="auto" w:fill="FFFFFF"/>
        <w:spacing w:before="0" w:beforeAutospacing="0" w:after="0" w:afterAutospacing="0"/>
        <w:rPr>
          <w:rFonts w:ascii="Arial" w:hAnsi="Arial" w:cs="Arial"/>
          <w:color w:val="000000" w:themeColor="text1"/>
        </w:rPr>
      </w:pPr>
      <w:r w:rsidRPr="0047543F">
        <w:rPr>
          <w:rFonts w:ascii="Arial" w:hAnsi="Arial" w:cs="Arial"/>
          <w:color w:val="000000" w:themeColor="text1"/>
        </w:rPr>
        <w:t>At the end of the degree program, and depending on concentration, students will be able to:</w:t>
      </w:r>
    </w:p>
    <w:p w14:paraId="6E7FEF91" w14:textId="4241AD03" w:rsidR="0047543F" w:rsidRPr="00C50316" w:rsidRDefault="000941D9" w:rsidP="0047543F">
      <w:pPr>
        <w:pStyle w:val="BodyText"/>
        <w:spacing w:before="179"/>
        <w:rPr>
          <w:color w:val="000000" w:themeColor="text1"/>
        </w:rPr>
      </w:pPr>
      <w:r>
        <w:rPr>
          <w:color w:val="000000" w:themeColor="text1"/>
        </w:rPr>
        <w:t>E</w:t>
      </w:r>
      <w:r w:rsidR="0047543F" w:rsidRPr="00C50316">
        <w:rPr>
          <w:color w:val="000000" w:themeColor="text1"/>
        </w:rPr>
        <w:t xml:space="preserve">valuate the competing </w:t>
      </w:r>
      <w:r w:rsidR="0047543F" w:rsidRPr="00C50316">
        <w:rPr>
          <w:b/>
          <w:bCs/>
          <w:color w:val="000000" w:themeColor="text1"/>
        </w:rPr>
        <w:t>theoretical frameworks</w:t>
      </w:r>
      <w:r w:rsidR="0047543F" w:rsidRPr="00C50316">
        <w:rPr>
          <w:color w:val="000000" w:themeColor="text1"/>
        </w:rPr>
        <w:t xml:space="preserve"> that govern our practices and inquiries, such as what we see in medicine, the law</w:t>
      </w:r>
      <w:r w:rsidR="0047543F">
        <w:rPr>
          <w:color w:val="000000" w:themeColor="text1"/>
        </w:rPr>
        <w:t>,</w:t>
      </w:r>
      <w:r w:rsidR="0047543F" w:rsidRPr="00C50316">
        <w:rPr>
          <w:color w:val="000000" w:themeColor="text1"/>
        </w:rPr>
        <w:t xml:space="preserve"> and brain sciences. </w:t>
      </w:r>
    </w:p>
    <w:p w14:paraId="477CAAB7" w14:textId="77777777" w:rsidR="00BA24E8" w:rsidRPr="0047543F" w:rsidRDefault="00BA24E8"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266E4A14"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lastRenderedPageBreak/>
        <w:t>Measure:</w:t>
      </w:r>
      <w:r w:rsidRPr="0047543F">
        <w:rPr>
          <w:rFonts w:ascii="Arial" w:hAnsi="Arial" w:cs="Arial"/>
          <w:color w:val="000000" w:themeColor="text1"/>
          <w:bdr w:val="none" w:sz="0" w:space="0" w:color="auto" w:frame="1"/>
        </w:rPr>
        <w:t xml:space="preserve"> Essays and exams in the PHL 5XX Capstone course taught each Spring Semester</w:t>
      </w:r>
    </w:p>
    <w:p w14:paraId="701CB063"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Details/Description:</w:t>
      </w:r>
      <w:r w:rsidRPr="0047543F">
        <w:rPr>
          <w:rFonts w:ascii="Arial" w:hAnsi="Arial" w:cs="Arial"/>
          <w:color w:val="000000" w:themeColor="text1"/>
          <w:bdr w:val="none" w:sz="0" w:space="0" w:color="auto" w:frame="1"/>
        </w:rPr>
        <w:t xml:space="preserve"> The instructor of the course will evaluate the student essays relative to each of the SLOs, while exams in the course will include specific questions designed to assess the students relative to each SLO.</w:t>
      </w:r>
      <w:r w:rsidRPr="0047543F">
        <w:rPr>
          <w:rFonts w:ascii="Arial" w:hAnsi="Arial" w:cs="Arial"/>
          <w:color w:val="000000" w:themeColor="text1"/>
          <w:u w:val="single"/>
          <w:bdr w:val="none" w:sz="0" w:space="0" w:color="auto" w:frame="1"/>
        </w:rPr>
        <w:t xml:space="preserve"> </w:t>
      </w:r>
    </w:p>
    <w:p w14:paraId="17A7BEFA"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u w:val="single"/>
          <w:bdr w:val="none" w:sz="0" w:space="0" w:color="auto" w:frame="1"/>
        </w:rPr>
        <w:t xml:space="preserve">Expectation of Achievement: </w:t>
      </w:r>
      <w:r w:rsidRPr="0047543F">
        <w:rPr>
          <w:rFonts w:ascii="Arial" w:hAnsi="Arial" w:cs="Arial"/>
          <w:color w:val="000000" w:themeColor="text1"/>
          <w:bdr w:val="none" w:sz="0" w:space="0" w:color="auto" w:frame="1"/>
        </w:rPr>
        <w:t xml:space="preserve"> At least 80% of the students in the course should meet or exceed expectations by scoring 80% or better on the selected questions.  On the essay rubrics for the SLOs, at least 80% of the students should average a 2.5 or better (out of 3).</w:t>
      </w:r>
    </w:p>
    <w:p w14:paraId="19563DC9"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Schedule for Data Collection:</w:t>
      </w:r>
      <w:r w:rsidRPr="0047543F">
        <w:rPr>
          <w:rFonts w:ascii="Arial" w:hAnsi="Arial" w:cs="Arial"/>
          <w:color w:val="000000" w:themeColor="text1"/>
          <w:bdr w:val="none" w:sz="0" w:space="0" w:color="auto" w:frame="1"/>
        </w:rPr>
        <w:t xml:space="preserve"> Each spring in the PHL 5XX Capstone course.</w:t>
      </w:r>
    </w:p>
    <w:p w14:paraId="1C8D0E01"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u w:val="single"/>
          <w:bdr w:val="none" w:sz="0" w:space="0" w:color="auto" w:frame="1"/>
        </w:rPr>
        <w:t xml:space="preserve">Key Personnel: </w:t>
      </w:r>
      <w:r w:rsidRPr="0047543F">
        <w:rPr>
          <w:rFonts w:ascii="Arial" w:hAnsi="Arial" w:cs="Arial"/>
          <w:color w:val="000000" w:themeColor="text1"/>
          <w:bdr w:val="none" w:sz="0" w:space="0" w:color="auto" w:frame="1"/>
        </w:rPr>
        <w:t>Course instructors will report to department Assessment Coordinator.</w:t>
      </w:r>
    </w:p>
    <w:p w14:paraId="3048BE17" w14:textId="2E82FCE3" w:rsidR="00875761" w:rsidRPr="0047543F" w:rsidRDefault="00875761"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722C63EF" w14:textId="77777777" w:rsidR="00CB386C" w:rsidRPr="0047543F" w:rsidRDefault="00CB386C"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3B37F380" w14:textId="5BDB3A23" w:rsidR="00875761" w:rsidRPr="0047543F" w:rsidRDefault="00875761"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r w:rsidRPr="0047543F">
        <w:rPr>
          <w:rFonts w:ascii="Arial" w:hAnsi="Arial" w:cs="Arial"/>
          <w:b/>
          <w:bCs/>
          <w:color w:val="000000" w:themeColor="text1"/>
          <w:bdr w:val="none" w:sz="0" w:space="0" w:color="auto" w:frame="1"/>
        </w:rPr>
        <w:t>SLO 3: Evidence</w:t>
      </w:r>
    </w:p>
    <w:p w14:paraId="5BE3DCF1" w14:textId="4FA0033C" w:rsidR="00BA24E8" w:rsidRPr="0047543F" w:rsidRDefault="00BA24E8" w:rsidP="00CB386C">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p>
    <w:p w14:paraId="48A8EE09" w14:textId="24CCBC7C" w:rsidR="00BA24E8" w:rsidRPr="0047543F" w:rsidRDefault="00BA24E8" w:rsidP="00CB386C">
      <w:pPr>
        <w:pStyle w:val="NormalWeb"/>
        <w:shd w:val="clear" w:color="auto" w:fill="FFFFFF"/>
        <w:spacing w:before="0" w:beforeAutospacing="0" w:after="0" w:afterAutospacing="0"/>
        <w:rPr>
          <w:rFonts w:ascii="Arial" w:hAnsi="Arial" w:cs="Arial"/>
          <w:color w:val="000000" w:themeColor="text1"/>
        </w:rPr>
      </w:pPr>
      <w:r w:rsidRPr="0047543F">
        <w:rPr>
          <w:rFonts w:ascii="Arial" w:hAnsi="Arial" w:cs="Arial"/>
          <w:color w:val="000000" w:themeColor="text1"/>
        </w:rPr>
        <w:t>At the end of the degree program, and depending on concentration, students will be able to:</w:t>
      </w:r>
    </w:p>
    <w:p w14:paraId="118A8B1F" w14:textId="13E14A9D" w:rsidR="0047543F" w:rsidRPr="00C50316" w:rsidRDefault="000941D9" w:rsidP="0047543F">
      <w:pPr>
        <w:pStyle w:val="BodyText"/>
        <w:spacing w:before="179"/>
        <w:rPr>
          <w:color w:val="000000" w:themeColor="text1"/>
        </w:rPr>
      </w:pPr>
      <w:r>
        <w:rPr>
          <w:color w:val="000000" w:themeColor="text1"/>
        </w:rPr>
        <w:t>Analyze and compare</w:t>
      </w:r>
      <w:r w:rsidR="0047543F" w:rsidRPr="00C50316">
        <w:rPr>
          <w:color w:val="000000" w:themeColor="text1"/>
        </w:rPr>
        <w:t xml:space="preserve"> the different kinds of </w:t>
      </w:r>
      <w:r w:rsidR="0047543F" w:rsidRPr="00C50316">
        <w:rPr>
          <w:b/>
          <w:bCs/>
          <w:color w:val="000000" w:themeColor="text1"/>
        </w:rPr>
        <w:t>evidence</w:t>
      </w:r>
      <w:r w:rsidR="0047543F" w:rsidRPr="00C50316">
        <w:rPr>
          <w:color w:val="000000" w:themeColor="text1"/>
        </w:rPr>
        <w:t xml:space="preserve"> employed to support empirical and theoretical claims, such as what we see in medical diagnoses and claims about effectiveness, legal claims and judgments, scientific claims, and hypotheses about mental and brain processes. </w:t>
      </w:r>
    </w:p>
    <w:p w14:paraId="0720D4A6" w14:textId="77777777" w:rsidR="0047543F" w:rsidRPr="0047543F" w:rsidRDefault="0047543F" w:rsidP="00CB386C">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p>
    <w:p w14:paraId="5AE3F195"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Measure:</w:t>
      </w:r>
      <w:r w:rsidRPr="0047543F">
        <w:rPr>
          <w:rFonts w:ascii="Arial" w:hAnsi="Arial" w:cs="Arial"/>
          <w:color w:val="000000" w:themeColor="text1"/>
          <w:bdr w:val="none" w:sz="0" w:space="0" w:color="auto" w:frame="1"/>
        </w:rPr>
        <w:t xml:space="preserve"> Essays and exams in the PHL 5XX Capstone course taught each Spring Semester</w:t>
      </w:r>
    </w:p>
    <w:p w14:paraId="75B7BF29"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Details/Description:</w:t>
      </w:r>
      <w:r w:rsidRPr="0047543F">
        <w:rPr>
          <w:rFonts w:ascii="Arial" w:hAnsi="Arial" w:cs="Arial"/>
          <w:color w:val="000000" w:themeColor="text1"/>
          <w:bdr w:val="none" w:sz="0" w:space="0" w:color="auto" w:frame="1"/>
        </w:rPr>
        <w:t xml:space="preserve"> The instructor of the course will evaluate the student essays relative to each of the SLOs, while exams in the course will include specific questions designed to assess the students relative to each SLO.</w:t>
      </w:r>
      <w:r w:rsidRPr="0047543F">
        <w:rPr>
          <w:rFonts w:ascii="Arial" w:hAnsi="Arial" w:cs="Arial"/>
          <w:color w:val="000000" w:themeColor="text1"/>
          <w:u w:val="single"/>
          <w:bdr w:val="none" w:sz="0" w:space="0" w:color="auto" w:frame="1"/>
        </w:rPr>
        <w:t xml:space="preserve"> </w:t>
      </w:r>
    </w:p>
    <w:p w14:paraId="252D8686"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u w:val="single"/>
          <w:bdr w:val="none" w:sz="0" w:space="0" w:color="auto" w:frame="1"/>
        </w:rPr>
        <w:t xml:space="preserve">Expectation of Achievement: </w:t>
      </w:r>
      <w:r w:rsidRPr="0047543F">
        <w:rPr>
          <w:rFonts w:ascii="Arial" w:hAnsi="Arial" w:cs="Arial"/>
          <w:color w:val="000000" w:themeColor="text1"/>
          <w:bdr w:val="none" w:sz="0" w:space="0" w:color="auto" w:frame="1"/>
        </w:rPr>
        <w:t xml:space="preserve"> At least 80% of the students in the course should meet or exceed expectations by scoring 80% or better on the selected questions.  On the essay rubrics for the SLOs, at least 80% of the students should average a 2.5 or better (out of 3).</w:t>
      </w:r>
    </w:p>
    <w:p w14:paraId="5E8E9B9E"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Schedule for Data Collection:</w:t>
      </w:r>
      <w:r w:rsidRPr="0047543F">
        <w:rPr>
          <w:rFonts w:ascii="Arial" w:hAnsi="Arial" w:cs="Arial"/>
          <w:color w:val="000000" w:themeColor="text1"/>
          <w:bdr w:val="none" w:sz="0" w:space="0" w:color="auto" w:frame="1"/>
        </w:rPr>
        <w:t xml:space="preserve"> Each spring in the PHL 5XX Capstone course.</w:t>
      </w:r>
    </w:p>
    <w:p w14:paraId="1FF4ED8B"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u w:val="single"/>
          <w:bdr w:val="none" w:sz="0" w:space="0" w:color="auto" w:frame="1"/>
        </w:rPr>
        <w:t xml:space="preserve">Key Personnel: </w:t>
      </w:r>
      <w:r w:rsidRPr="0047543F">
        <w:rPr>
          <w:rFonts w:ascii="Arial" w:hAnsi="Arial" w:cs="Arial"/>
          <w:color w:val="000000" w:themeColor="text1"/>
          <w:bdr w:val="none" w:sz="0" w:space="0" w:color="auto" w:frame="1"/>
        </w:rPr>
        <w:t>Course instructors will report to department Assessment Coordinator.</w:t>
      </w:r>
    </w:p>
    <w:p w14:paraId="1249AB9D"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p>
    <w:p w14:paraId="5A04CB33" w14:textId="04F45B1E" w:rsidR="00875761" w:rsidRPr="0047543F" w:rsidRDefault="00875761"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2D583D7B" w14:textId="00770B53" w:rsidR="00875761" w:rsidRPr="0047543F" w:rsidRDefault="00875761"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r w:rsidRPr="0047543F">
        <w:rPr>
          <w:rFonts w:ascii="Arial" w:hAnsi="Arial" w:cs="Arial"/>
          <w:b/>
          <w:bCs/>
          <w:color w:val="000000" w:themeColor="text1"/>
          <w:bdr w:val="none" w:sz="0" w:space="0" w:color="auto" w:frame="1"/>
        </w:rPr>
        <w:t>SLO 4: Ethical Problems</w:t>
      </w:r>
    </w:p>
    <w:p w14:paraId="75DFBB29" w14:textId="231BFBD2" w:rsidR="00BA24E8" w:rsidRPr="0047543F" w:rsidRDefault="00BA24E8"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03987EBC" w14:textId="1C6F1D3F" w:rsidR="00BA24E8" w:rsidRPr="0047543F" w:rsidRDefault="00BA24E8" w:rsidP="006D2AEF">
      <w:pPr>
        <w:pStyle w:val="NormalWeb"/>
        <w:shd w:val="clear" w:color="auto" w:fill="FFFFFF"/>
        <w:spacing w:before="0" w:beforeAutospacing="0" w:after="0" w:afterAutospacing="0"/>
        <w:rPr>
          <w:rFonts w:ascii="Arial" w:hAnsi="Arial" w:cs="Arial"/>
          <w:color w:val="000000" w:themeColor="text1"/>
        </w:rPr>
      </w:pPr>
      <w:r w:rsidRPr="0047543F">
        <w:rPr>
          <w:rFonts w:ascii="Arial" w:hAnsi="Arial" w:cs="Arial"/>
          <w:color w:val="000000" w:themeColor="text1"/>
        </w:rPr>
        <w:t>At the end of the degree program, and depending on concentration, students will be able to:</w:t>
      </w:r>
    </w:p>
    <w:p w14:paraId="7FF7279A" w14:textId="22400157" w:rsidR="0047543F" w:rsidRPr="00C50316" w:rsidRDefault="000941D9" w:rsidP="0047543F">
      <w:pPr>
        <w:pStyle w:val="BodyText"/>
        <w:spacing w:before="179"/>
        <w:rPr>
          <w:color w:val="000000" w:themeColor="text1"/>
        </w:rPr>
      </w:pPr>
      <w:r>
        <w:rPr>
          <w:color w:val="000000" w:themeColor="text1"/>
        </w:rPr>
        <w:t>Analyze</w:t>
      </w:r>
      <w:r w:rsidR="0047543F">
        <w:rPr>
          <w:color w:val="000000" w:themeColor="text1"/>
        </w:rPr>
        <w:t xml:space="preserve"> </w:t>
      </w:r>
      <w:r w:rsidR="0047543F" w:rsidRPr="00C50316">
        <w:rPr>
          <w:color w:val="000000" w:themeColor="text1"/>
        </w:rPr>
        <w:t xml:space="preserve">the </w:t>
      </w:r>
      <w:r w:rsidR="0047543F" w:rsidRPr="00C50316">
        <w:rPr>
          <w:b/>
          <w:bCs/>
          <w:color w:val="000000" w:themeColor="text1"/>
        </w:rPr>
        <w:t>ethical problems</w:t>
      </w:r>
      <w:r w:rsidR="0047543F" w:rsidRPr="00C50316">
        <w:rPr>
          <w:color w:val="000000" w:themeColor="text1"/>
        </w:rPr>
        <w:t xml:space="preserve"> confronting us </w:t>
      </w:r>
      <w:r w:rsidR="0047543F">
        <w:rPr>
          <w:color w:val="000000" w:themeColor="text1"/>
        </w:rPr>
        <w:t>in</w:t>
      </w:r>
      <w:r w:rsidR="0047543F" w:rsidRPr="00C50316">
        <w:rPr>
          <w:color w:val="000000" w:themeColor="text1"/>
        </w:rPr>
        <w:t xml:space="preserve"> our professional practices, such as what we see in the practice of medicine, the practice of law, and psychological investigation.</w:t>
      </w:r>
    </w:p>
    <w:p w14:paraId="74EF742C" w14:textId="7D79B9D7" w:rsidR="00BA24E8" w:rsidRPr="0047543F" w:rsidRDefault="00BA24E8"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2F496FC4"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Measure:</w:t>
      </w:r>
      <w:r w:rsidRPr="0047543F">
        <w:rPr>
          <w:rFonts w:ascii="Arial" w:hAnsi="Arial" w:cs="Arial"/>
          <w:color w:val="000000" w:themeColor="text1"/>
          <w:bdr w:val="none" w:sz="0" w:space="0" w:color="auto" w:frame="1"/>
        </w:rPr>
        <w:t xml:space="preserve"> Essays and exams in the PHL 5XX Capstone course taught each Spring Semester</w:t>
      </w:r>
    </w:p>
    <w:p w14:paraId="2F5181DA"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lastRenderedPageBreak/>
        <w:t>Details/Description:</w:t>
      </w:r>
      <w:r w:rsidRPr="0047543F">
        <w:rPr>
          <w:rFonts w:ascii="Arial" w:hAnsi="Arial" w:cs="Arial"/>
          <w:color w:val="000000" w:themeColor="text1"/>
          <w:bdr w:val="none" w:sz="0" w:space="0" w:color="auto" w:frame="1"/>
        </w:rPr>
        <w:t xml:space="preserve"> The instructor of the course will evaluate the student essays relative to each of the SLOs, while exams in the course will include specific questions designed to assess the students relative to each SLO.</w:t>
      </w:r>
      <w:r w:rsidRPr="0047543F">
        <w:rPr>
          <w:rFonts w:ascii="Arial" w:hAnsi="Arial" w:cs="Arial"/>
          <w:color w:val="000000" w:themeColor="text1"/>
          <w:u w:val="single"/>
          <w:bdr w:val="none" w:sz="0" w:space="0" w:color="auto" w:frame="1"/>
        </w:rPr>
        <w:t xml:space="preserve"> </w:t>
      </w:r>
    </w:p>
    <w:p w14:paraId="64EF6541"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u w:val="single"/>
          <w:bdr w:val="none" w:sz="0" w:space="0" w:color="auto" w:frame="1"/>
        </w:rPr>
        <w:t xml:space="preserve">Expectation of Achievement: </w:t>
      </w:r>
      <w:r w:rsidRPr="0047543F">
        <w:rPr>
          <w:rFonts w:ascii="Arial" w:hAnsi="Arial" w:cs="Arial"/>
          <w:color w:val="000000" w:themeColor="text1"/>
          <w:bdr w:val="none" w:sz="0" w:space="0" w:color="auto" w:frame="1"/>
        </w:rPr>
        <w:t xml:space="preserve"> At least 80% of the students in the course should meet or exceed expectations by scoring 80% or better on the selected questions.  On the essay rubrics for the SLOs, at least 80% of the students should average a 2.5 or better (out of 3).</w:t>
      </w:r>
    </w:p>
    <w:p w14:paraId="4F0C5F61"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Schedule for Data Collection:</w:t>
      </w:r>
      <w:r w:rsidRPr="0047543F">
        <w:rPr>
          <w:rFonts w:ascii="Arial" w:hAnsi="Arial" w:cs="Arial"/>
          <w:color w:val="000000" w:themeColor="text1"/>
          <w:bdr w:val="none" w:sz="0" w:space="0" w:color="auto" w:frame="1"/>
        </w:rPr>
        <w:t xml:space="preserve"> Each spring in the PHL 5XX Capstone course.</w:t>
      </w:r>
    </w:p>
    <w:p w14:paraId="28B3F43E"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u w:val="single"/>
          <w:bdr w:val="none" w:sz="0" w:space="0" w:color="auto" w:frame="1"/>
        </w:rPr>
        <w:t xml:space="preserve">Key Personnel: </w:t>
      </w:r>
      <w:r w:rsidRPr="0047543F">
        <w:rPr>
          <w:rFonts w:ascii="Arial" w:hAnsi="Arial" w:cs="Arial"/>
          <w:color w:val="000000" w:themeColor="text1"/>
          <w:bdr w:val="none" w:sz="0" w:space="0" w:color="auto" w:frame="1"/>
        </w:rPr>
        <w:t>Course instructors will report to department Assessment Coordinator.</w:t>
      </w:r>
    </w:p>
    <w:p w14:paraId="1AADA67F"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p>
    <w:p w14:paraId="34054827" w14:textId="49ADE0D3" w:rsidR="00875761" w:rsidRPr="0047543F" w:rsidRDefault="00875761"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2E96E4A2" w14:textId="73B91048" w:rsidR="00875761" w:rsidRPr="0047543F" w:rsidRDefault="00875761"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r w:rsidRPr="0047543F">
        <w:rPr>
          <w:rFonts w:ascii="Arial" w:hAnsi="Arial" w:cs="Arial"/>
          <w:b/>
          <w:bCs/>
          <w:color w:val="000000" w:themeColor="text1"/>
          <w:bdr w:val="none" w:sz="0" w:space="0" w:color="auto" w:frame="1"/>
        </w:rPr>
        <w:t xml:space="preserve">SLO 5: </w:t>
      </w:r>
      <w:r w:rsidR="003E6B8E" w:rsidRPr="0047543F">
        <w:rPr>
          <w:rFonts w:ascii="Arial" w:hAnsi="Arial" w:cs="Arial"/>
          <w:b/>
          <w:bCs/>
          <w:color w:val="000000" w:themeColor="text1"/>
          <w:bdr w:val="none" w:sz="0" w:space="0" w:color="auto" w:frame="1"/>
        </w:rPr>
        <w:t>Political Issues</w:t>
      </w:r>
    </w:p>
    <w:p w14:paraId="1DB282C2" w14:textId="644F15D4" w:rsidR="00BA24E8" w:rsidRPr="0047543F" w:rsidRDefault="00BA24E8"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49055F8D" w14:textId="0BD260AE" w:rsidR="00BA24E8" w:rsidRPr="0047543F" w:rsidRDefault="00BA24E8" w:rsidP="006D2AEF">
      <w:pPr>
        <w:pStyle w:val="NormalWeb"/>
        <w:shd w:val="clear" w:color="auto" w:fill="FFFFFF"/>
        <w:spacing w:before="0" w:beforeAutospacing="0" w:after="0" w:afterAutospacing="0"/>
        <w:rPr>
          <w:rFonts w:ascii="Arial" w:hAnsi="Arial" w:cs="Arial"/>
          <w:color w:val="000000" w:themeColor="text1"/>
        </w:rPr>
      </w:pPr>
      <w:r w:rsidRPr="0047543F">
        <w:rPr>
          <w:rFonts w:ascii="Arial" w:hAnsi="Arial" w:cs="Arial"/>
          <w:color w:val="000000" w:themeColor="text1"/>
        </w:rPr>
        <w:t>At the end of the degree program, and depending on concentration, students will be able to:</w:t>
      </w:r>
    </w:p>
    <w:p w14:paraId="35C418A6" w14:textId="0BCA8D62" w:rsidR="00BA24E8" w:rsidRDefault="00BA24E8"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749E9242" w14:textId="69108457" w:rsidR="0047543F" w:rsidRDefault="000941D9" w:rsidP="006D2AEF">
      <w:pPr>
        <w:pStyle w:val="NormalWeb"/>
        <w:shd w:val="clear" w:color="auto" w:fill="FFFFFF"/>
        <w:spacing w:before="0" w:beforeAutospacing="0" w:after="0" w:afterAutospacing="0"/>
        <w:rPr>
          <w:rFonts w:ascii="Arial" w:hAnsi="Arial" w:cs="Arial"/>
          <w:color w:val="000000" w:themeColor="text1"/>
        </w:rPr>
      </w:pPr>
      <w:r>
        <w:rPr>
          <w:rFonts w:ascii="Arial" w:hAnsi="Arial" w:cs="Arial"/>
          <w:color w:val="000000" w:themeColor="text1"/>
        </w:rPr>
        <w:t>Analyze</w:t>
      </w:r>
      <w:r w:rsidR="0047543F" w:rsidRPr="00C50316">
        <w:rPr>
          <w:rFonts w:ascii="Arial" w:hAnsi="Arial" w:cs="Arial"/>
          <w:color w:val="000000" w:themeColor="text1"/>
        </w:rPr>
        <w:t xml:space="preserve"> the </w:t>
      </w:r>
      <w:r w:rsidR="0047543F" w:rsidRPr="00C50316">
        <w:rPr>
          <w:rFonts w:ascii="Arial" w:hAnsi="Arial" w:cs="Arial"/>
          <w:b/>
          <w:bCs/>
          <w:color w:val="000000" w:themeColor="text1"/>
        </w:rPr>
        <w:t>political</w:t>
      </w:r>
      <w:r w:rsidR="0047543F" w:rsidRPr="00C50316">
        <w:rPr>
          <w:rFonts w:ascii="Arial" w:hAnsi="Arial" w:cs="Arial"/>
          <w:color w:val="000000" w:themeColor="text1"/>
        </w:rPr>
        <w:t xml:space="preserve"> </w:t>
      </w:r>
      <w:r w:rsidR="0047543F" w:rsidRPr="00C50316">
        <w:rPr>
          <w:rFonts w:ascii="Arial" w:hAnsi="Arial" w:cs="Arial"/>
          <w:b/>
          <w:bCs/>
          <w:color w:val="000000" w:themeColor="text1"/>
        </w:rPr>
        <w:t>issues</w:t>
      </w:r>
      <w:r w:rsidR="0047543F" w:rsidRPr="00C50316">
        <w:rPr>
          <w:rFonts w:ascii="Arial" w:hAnsi="Arial" w:cs="Arial"/>
          <w:color w:val="000000" w:themeColor="text1"/>
        </w:rPr>
        <w:t xml:space="preserve"> that arise, particularly relative to the institutions and authorities that govern our practices, such as what we see in medicine, </w:t>
      </w:r>
      <w:proofErr w:type="gramStart"/>
      <w:r w:rsidR="0047543F" w:rsidRPr="00C50316">
        <w:rPr>
          <w:rFonts w:ascii="Arial" w:hAnsi="Arial" w:cs="Arial"/>
          <w:color w:val="000000" w:themeColor="text1"/>
        </w:rPr>
        <w:t>law</w:t>
      </w:r>
      <w:proofErr w:type="gramEnd"/>
      <w:r w:rsidR="0047543F" w:rsidRPr="00C50316">
        <w:rPr>
          <w:rFonts w:ascii="Arial" w:hAnsi="Arial" w:cs="Arial"/>
          <w:color w:val="000000" w:themeColor="text1"/>
        </w:rPr>
        <w:t xml:space="preserve"> and psychology.</w:t>
      </w:r>
    </w:p>
    <w:p w14:paraId="3814A966" w14:textId="77777777" w:rsidR="0047543F" w:rsidRPr="0047543F" w:rsidRDefault="0047543F" w:rsidP="006D2AEF">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12D923EA"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Measure:</w:t>
      </w:r>
      <w:r w:rsidRPr="0047543F">
        <w:rPr>
          <w:rFonts w:ascii="Arial" w:hAnsi="Arial" w:cs="Arial"/>
          <w:color w:val="000000" w:themeColor="text1"/>
          <w:bdr w:val="none" w:sz="0" w:space="0" w:color="auto" w:frame="1"/>
        </w:rPr>
        <w:t xml:space="preserve"> Essays and exams in the PHL 5XX Capstone course taught each Spring Semester</w:t>
      </w:r>
    </w:p>
    <w:p w14:paraId="2F439051"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Details/Description:</w:t>
      </w:r>
      <w:r w:rsidRPr="0047543F">
        <w:rPr>
          <w:rFonts w:ascii="Arial" w:hAnsi="Arial" w:cs="Arial"/>
          <w:color w:val="000000" w:themeColor="text1"/>
          <w:bdr w:val="none" w:sz="0" w:space="0" w:color="auto" w:frame="1"/>
        </w:rPr>
        <w:t xml:space="preserve"> The instructor of the course will evaluate the student essays relative to each of the SLOs, while exams in the course will include specific questions designed to assess the students relative to each SLO.</w:t>
      </w:r>
      <w:r w:rsidRPr="0047543F">
        <w:rPr>
          <w:rFonts w:ascii="Arial" w:hAnsi="Arial" w:cs="Arial"/>
          <w:color w:val="000000" w:themeColor="text1"/>
          <w:u w:val="single"/>
          <w:bdr w:val="none" w:sz="0" w:space="0" w:color="auto" w:frame="1"/>
        </w:rPr>
        <w:t xml:space="preserve"> </w:t>
      </w:r>
    </w:p>
    <w:p w14:paraId="4E0431C4"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u w:val="single"/>
          <w:bdr w:val="none" w:sz="0" w:space="0" w:color="auto" w:frame="1"/>
        </w:rPr>
        <w:t xml:space="preserve">Expectation of Achievement: </w:t>
      </w:r>
      <w:r w:rsidRPr="0047543F">
        <w:rPr>
          <w:rFonts w:ascii="Arial" w:hAnsi="Arial" w:cs="Arial"/>
          <w:color w:val="000000" w:themeColor="text1"/>
          <w:bdr w:val="none" w:sz="0" w:space="0" w:color="auto" w:frame="1"/>
        </w:rPr>
        <w:t xml:space="preserve"> At least 80% of the students in the course should meet or exceed expectations by scoring 80% or better on the selected questions.  On the essay rubrics for the SLOs, at least 80% of the students should average a 2.5 or better (out of 3).</w:t>
      </w:r>
    </w:p>
    <w:p w14:paraId="11F60AD7"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r w:rsidRPr="0047543F">
        <w:rPr>
          <w:rFonts w:ascii="Arial" w:hAnsi="Arial" w:cs="Arial"/>
          <w:color w:val="000000" w:themeColor="text1"/>
          <w:u w:val="single"/>
          <w:bdr w:val="none" w:sz="0" w:space="0" w:color="auto" w:frame="1"/>
        </w:rPr>
        <w:t>Schedule for Data Collection:</w:t>
      </w:r>
      <w:r w:rsidRPr="0047543F">
        <w:rPr>
          <w:rFonts w:ascii="Arial" w:hAnsi="Arial" w:cs="Arial"/>
          <w:color w:val="000000" w:themeColor="text1"/>
          <w:bdr w:val="none" w:sz="0" w:space="0" w:color="auto" w:frame="1"/>
        </w:rPr>
        <w:t xml:space="preserve"> Each spring in the PHL 5XX Capstone course.</w:t>
      </w:r>
    </w:p>
    <w:p w14:paraId="270A9D65" w14:textId="77777777" w:rsidR="0023466E" w:rsidRPr="0047543F" w:rsidRDefault="0023466E" w:rsidP="0023466E">
      <w:pPr>
        <w:pStyle w:val="NormalWeb"/>
        <w:shd w:val="clear" w:color="auto" w:fill="FFFFFF"/>
        <w:spacing w:before="0" w:beforeAutospacing="0" w:after="0" w:afterAutospacing="0"/>
        <w:rPr>
          <w:rFonts w:ascii="Arial" w:hAnsi="Arial" w:cs="Arial"/>
          <w:color w:val="000000" w:themeColor="text1"/>
          <w:bdr w:val="none" w:sz="0" w:space="0" w:color="auto" w:frame="1"/>
        </w:rPr>
      </w:pPr>
      <w:r w:rsidRPr="0047543F">
        <w:rPr>
          <w:rFonts w:ascii="Arial" w:hAnsi="Arial" w:cs="Arial"/>
          <w:color w:val="000000" w:themeColor="text1"/>
          <w:u w:val="single"/>
          <w:bdr w:val="none" w:sz="0" w:space="0" w:color="auto" w:frame="1"/>
        </w:rPr>
        <w:t xml:space="preserve">Key Personnel: </w:t>
      </w:r>
      <w:r w:rsidRPr="0047543F">
        <w:rPr>
          <w:rFonts w:ascii="Arial" w:hAnsi="Arial" w:cs="Arial"/>
          <w:color w:val="000000" w:themeColor="text1"/>
          <w:bdr w:val="none" w:sz="0" w:space="0" w:color="auto" w:frame="1"/>
        </w:rPr>
        <w:t>Course instructors will report to department Assessment Coordinator.</w:t>
      </w:r>
    </w:p>
    <w:p w14:paraId="1F0AA2B9" w14:textId="77777777" w:rsidR="00CB386C" w:rsidRPr="0047543F" w:rsidRDefault="00CB386C" w:rsidP="00CB386C">
      <w:pPr>
        <w:pStyle w:val="NormalWeb"/>
        <w:shd w:val="clear" w:color="auto" w:fill="FFFFFF"/>
        <w:spacing w:before="0" w:beforeAutospacing="0" w:after="0" w:afterAutospacing="0"/>
        <w:rPr>
          <w:rFonts w:ascii="Arial" w:hAnsi="Arial" w:cs="Arial"/>
          <w:color w:val="000000" w:themeColor="text1"/>
          <w:u w:val="single"/>
          <w:bdr w:val="none" w:sz="0" w:space="0" w:color="auto" w:frame="1"/>
        </w:rPr>
      </w:pPr>
    </w:p>
    <w:p w14:paraId="5CB09F8E" w14:textId="77777777" w:rsidR="00CB386C" w:rsidRPr="0047543F" w:rsidRDefault="00CB386C" w:rsidP="006D2AEF">
      <w:pPr>
        <w:pStyle w:val="NormalWeb"/>
        <w:shd w:val="clear" w:color="auto" w:fill="FFFFFF"/>
        <w:spacing w:before="0" w:beforeAutospacing="0" w:after="0" w:afterAutospacing="0"/>
        <w:rPr>
          <w:rFonts w:ascii="Arial" w:hAnsi="Arial" w:cs="Arial"/>
          <w:b/>
          <w:bCs/>
          <w:color w:val="000000" w:themeColor="text1"/>
        </w:rPr>
      </w:pPr>
    </w:p>
    <w:p w14:paraId="0A866CEC" w14:textId="620D584C" w:rsidR="009473FD" w:rsidRPr="0047543F" w:rsidRDefault="009473FD">
      <w:pPr>
        <w:rPr>
          <w:rFonts w:ascii="Arial" w:hAnsi="Arial" w:cs="Arial"/>
        </w:rPr>
      </w:pPr>
    </w:p>
    <w:tbl>
      <w:tblPr>
        <w:tblStyle w:val="TableGrid"/>
        <w:tblW w:w="0" w:type="auto"/>
        <w:tblLook w:val="04A0" w:firstRow="1" w:lastRow="0" w:firstColumn="1" w:lastColumn="0" w:noHBand="0" w:noVBand="1"/>
      </w:tblPr>
      <w:tblGrid>
        <w:gridCol w:w="1712"/>
        <w:gridCol w:w="1556"/>
        <w:gridCol w:w="1555"/>
        <w:gridCol w:w="1514"/>
        <w:gridCol w:w="1518"/>
        <w:gridCol w:w="1495"/>
      </w:tblGrid>
      <w:tr w:rsidR="009473FD" w:rsidRPr="0047543F" w14:paraId="59162D3A" w14:textId="77777777" w:rsidTr="009473FD">
        <w:tc>
          <w:tcPr>
            <w:tcW w:w="1558" w:type="dxa"/>
          </w:tcPr>
          <w:p w14:paraId="7CFB74D4" w14:textId="77777777" w:rsidR="009473FD" w:rsidRPr="0047543F" w:rsidRDefault="009473FD" w:rsidP="009473FD">
            <w:pPr>
              <w:rPr>
                <w:rFonts w:ascii="Arial" w:eastAsia="Times New Roman" w:hAnsi="Arial" w:cs="Arial"/>
              </w:rPr>
            </w:pPr>
          </w:p>
        </w:tc>
        <w:tc>
          <w:tcPr>
            <w:tcW w:w="1558" w:type="dxa"/>
          </w:tcPr>
          <w:p w14:paraId="55BDD463" w14:textId="7833E1EF" w:rsidR="009473FD" w:rsidRPr="0047543F" w:rsidRDefault="009473FD" w:rsidP="009473FD">
            <w:pPr>
              <w:rPr>
                <w:rFonts w:ascii="Arial" w:eastAsia="Times New Roman" w:hAnsi="Arial" w:cs="Arial"/>
              </w:rPr>
            </w:pPr>
            <w:r w:rsidRPr="0047543F">
              <w:rPr>
                <w:rFonts w:ascii="Arial" w:eastAsia="Times New Roman" w:hAnsi="Arial" w:cs="Arial"/>
              </w:rPr>
              <w:t>SLO 1 Conceptual Foundations</w:t>
            </w:r>
          </w:p>
        </w:tc>
        <w:tc>
          <w:tcPr>
            <w:tcW w:w="1558" w:type="dxa"/>
          </w:tcPr>
          <w:p w14:paraId="1D7E15BE" w14:textId="77777777" w:rsidR="009473FD" w:rsidRPr="0047543F" w:rsidRDefault="009473FD" w:rsidP="009473FD">
            <w:pPr>
              <w:rPr>
                <w:rFonts w:ascii="Arial" w:eastAsia="Times New Roman" w:hAnsi="Arial" w:cs="Arial"/>
              </w:rPr>
            </w:pPr>
            <w:r w:rsidRPr="0047543F">
              <w:rPr>
                <w:rFonts w:ascii="Arial" w:eastAsia="Times New Roman" w:hAnsi="Arial" w:cs="Arial"/>
              </w:rPr>
              <w:t>SLO 2</w:t>
            </w:r>
          </w:p>
          <w:p w14:paraId="6E89BF0A" w14:textId="366C37CA" w:rsidR="009473FD" w:rsidRPr="0047543F" w:rsidRDefault="009473FD" w:rsidP="009473FD">
            <w:pPr>
              <w:rPr>
                <w:rFonts w:ascii="Arial" w:eastAsia="Times New Roman" w:hAnsi="Arial" w:cs="Arial"/>
              </w:rPr>
            </w:pPr>
            <w:r w:rsidRPr="0047543F">
              <w:rPr>
                <w:rFonts w:ascii="Arial" w:eastAsia="Times New Roman" w:hAnsi="Arial" w:cs="Arial"/>
              </w:rPr>
              <w:t>Theoretical Frameworks</w:t>
            </w:r>
          </w:p>
        </w:tc>
        <w:tc>
          <w:tcPr>
            <w:tcW w:w="1558" w:type="dxa"/>
          </w:tcPr>
          <w:p w14:paraId="4CB79B7E" w14:textId="77777777" w:rsidR="009473FD" w:rsidRPr="0047543F" w:rsidRDefault="009473FD" w:rsidP="009473FD">
            <w:pPr>
              <w:rPr>
                <w:rFonts w:ascii="Arial" w:eastAsia="Times New Roman" w:hAnsi="Arial" w:cs="Arial"/>
              </w:rPr>
            </w:pPr>
            <w:r w:rsidRPr="0047543F">
              <w:rPr>
                <w:rFonts w:ascii="Arial" w:eastAsia="Times New Roman" w:hAnsi="Arial" w:cs="Arial"/>
              </w:rPr>
              <w:t>SLO 3</w:t>
            </w:r>
          </w:p>
          <w:p w14:paraId="3572E41C" w14:textId="534FF25D" w:rsidR="009473FD" w:rsidRPr="0047543F" w:rsidRDefault="009473FD" w:rsidP="009473FD">
            <w:pPr>
              <w:rPr>
                <w:rFonts w:ascii="Arial" w:eastAsia="Times New Roman" w:hAnsi="Arial" w:cs="Arial"/>
              </w:rPr>
            </w:pPr>
            <w:r w:rsidRPr="0047543F">
              <w:rPr>
                <w:rFonts w:ascii="Arial" w:eastAsia="Times New Roman" w:hAnsi="Arial" w:cs="Arial"/>
              </w:rPr>
              <w:t>Evidence</w:t>
            </w:r>
          </w:p>
        </w:tc>
        <w:tc>
          <w:tcPr>
            <w:tcW w:w="1559" w:type="dxa"/>
          </w:tcPr>
          <w:p w14:paraId="0CA58CE7" w14:textId="77777777" w:rsidR="009473FD" w:rsidRPr="0047543F" w:rsidRDefault="009473FD" w:rsidP="009473FD">
            <w:pPr>
              <w:rPr>
                <w:rFonts w:ascii="Arial" w:eastAsia="Times New Roman" w:hAnsi="Arial" w:cs="Arial"/>
              </w:rPr>
            </w:pPr>
            <w:r w:rsidRPr="0047543F">
              <w:rPr>
                <w:rFonts w:ascii="Arial" w:eastAsia="Times New Roman" w:hAnsi="Arial" w:cs="Arial"/>
              </w:rPr>
              <w:t>SLO 4</w:t>
            </w:r>
          </w:p>
          <w:p w14:paraId="13A5DB38" w14:textId="5851D969" w:rsidR="009473FD" w:rsidRPr="0047543F" w:rsidRDefault="009473FD" w:rsidP="009473FD">
            <w:pPr>
              <w:rPr>
                <w:rFonts w:ascii="Arial" w:eastAsia="Times New Roman" w:hAnsi="Arial" w:cs="Arial"/>
              </w:rPr>
            </w:pPr>
            <w:r w:rsidRPr="0047543F">
              <w:rPr>
                <w:rFonts w:ascii="Arial" w:eastAsia="Times New Roman" w:hAnsi="Arial" w:cs="Arial"/>
              </w:rPr>
              <w:t>Ethical Problems</w:t>
            </w:r>
          </w:p>
        </w:tc>
        <w:tc>
          <w:tcPr>
            <w:tcW w:w="1559" w:type="dxa"/>
          </w:tcPr>
          <w:p w14:paraId="30FD33DA" w14:textId="77777777" w:rsidR="009473FD" w:rsidRPr="0047543F" w:rsidRDefault="009473FD" w:rsidP="009473FD">
            <w:pPr>
              <w:rPr>
                <w:rFonts w:ascii="Arial" w:eastAsia="Times New Roman" w:hAnsi="Arial" w:cs="Arial"/>
              </w:rPr>
            </w:pPr>
            <w:r w:rsidRPr="0047543F">
              <w:rPr>
                <w:rFonts w:ascii="Arial" w:eastAsia="Times New Roman" w:hAnsi="Arial" w:cs="Arial"/>
              </w:rPr>
              <w:t>SLO 5</w:t>
            </w:r>
          </w:p>
          <w:p w14:paraId="5CD7AD09" w14:textId="7116C0D1" w:rsidR="009473FD" w:rsidRPr="0047543F" w:rsidRDefault="009473FD" w:rsidP="009473FD">
            <w:pPr>
              <w:rPr>
                <w:rFonts w:ascii="Arial" w:eastAsia="Times New Roman" w:hAnsi="Arial" w:cs="Arial"/>
              </w:rPr>
            </w:pPr>
            <w:r w:rsidRPr="0047543F">
              <w:rPr>
                <w:rFonts w:ascii="Arial" w:eastAsia="Times New Roman" w:hAnsi="Arial" w:cs="Arial"/>
              </w:rPr>
              <w:t>Political Issues</w:t>
            </w:r>
          </w:p>
        </w:tc>
      </w:tr>
      <w:tr w:rsidR="009473FD" w:rsidRPr="0047543F" w14:paraId="198C5FB8" w14:textId="77777777" w:rsidTr="009473FD">
        <w:tc>
          <w:tcPr>
            <w:tcW w:w="1558" w:type="dxa"/>
          </w:tcPr>
          <w:p w14:paraId="42D1E6AF" w14:textId="637104F7" w:rsidR="009473FD" w:rsidRPr="0047543F" w:rsidRDefault="009473FD" w:rsidP="009473FD">
            <w:pPr>
              <w:rPr>
                <w:rFonts w:ascii="Arial" w:eastAsia="Times New Roman" w:hAnsi="Arial" w:cs="Arial"/>
              </w:rPr>
            </w:pPr>
            <w:r w:rsidRPr="0047543F">
              <w:rPr>
                <w:rFonts w:ascii="Arial" w:eastAsia="Times New Roman" w:hAnsi="Arial" w:cs="Arial"/>
              </w:rPr>
              <w:t>PHL 5XX Proseminar</w:t>
            </w:r>
          </w:p>
        </w:tc>
        <w:tc>
          <w:tcPr>
            <w:tcW w:w="1558" w:type="dxa"/>
          </w:tcPr>
          <w:p w14:paraId="098B8E89" w14:textId="10F017D3" w:rsidR="009473FD" w:rsidRPr="0047543F" w:rsidRDefault="009473FD" w:rsidP="009473FD">
            <w:pPr>
              <w:rPr>
                <w:rFonts w:ascii="Arial" w:eastAsia="Times New Roman" w:hAnsi="Arial" w:cs="Arial"/>
              </w:rPr>
            </w:pPr>
            <w:r w:rsidRPr="0047543F">
              <w:rPr>
                <w:rFonts w:ascii="Arial" w:eastAsia="Times New Roman" w:hAnsi="Arial" w:cs="Arial"/>
              </w:rPr>
              <w:t>I</w:t>
            </w:r>
          </w:p>
        </w:tc>
        <w:tc>
          <w:tcPr>
            <w:tcW w:w="1558" w:type="dxa"/>
          </w:tcPr>
          <w:p w14:paraId="49E7D1C5" w14:textId="65CEC3E8" w:rsidR="009473FD" w:rsidRPr="0047543F" w:rsidRDefault="009473FD" w:rsidP="009473FD">
            <w:pPr>
              <w:rPr>
                <w:rFonts w:ascii="Arial" w:eastAsia="Times New Roman" w:hAnsi="Arial" w:cs="Arial"/>
              </w:rPr>
            </w:pPr>
            <w:r w:rsidRPr="0047543F">
              <w:rPr>
                <w:rFonts w:ascii="Arial" w:eastAsia="Times New Roman" w:hAnsi="Arial" w:cs="Arial"/>
              </w:rPr>
              <w:t>I</w:t>
            </w:r>
          </w:p>
        </w:tc>
        <w:tc>
          <w:tcPr>
            <w:tcW w:w="1558" w:type="dxa"/>
          </w:tcPr>
          <w:p w14:paraId="5D674EA7" w14:textId="483E7558" w:rsidR="009473FD" w:rsidRPr="0047543F" w:rsidRDefault="009473FD" w:rsidP="009473FD">
            <w:pPr>
              <w:rPr>
                <w:rFonts w:ascii="Arial" w:eastAsia="Times New Roman" w:hAnsi="Arial" w:cs="Arial"/>
              </w:rPr>
            </w:pPr>
            <w:r w:rsidRPr="0047543F">
              <w:rPr>
                <w:rFonts w:ascii="Arial" w:eastAsia="Times New Roman" w:hAnsi="Arial" w:cs="Arial"/>
              </w:rPr>
              <w:t>I</w:t>
            </w:r>
          </w:p>
        </w:tc>
        <w:tc>
          <w:tcPr>
            <w:tcW w:w="1559" w:type="dxa"/>
          </w:tcPr>
          <w:p w14:paraId="5F413F92" w14:textId="1F28978C" w:rsidR="009473FD" w:rsidRPr="0047543F" w:rsidRDefault="009473FD" w:rsidP="009473FD">
            <w:pPr>
              <w:rPr>
                <w:rFonts w:ascii="Arial" w:eastAsia="Times New Roman" w:hAnsi="Arial" w:cs="Arial"/>
              </w:rPr>
            </w:pPr>
            <w:r w:rsidRPr="0047543F">
              <w:rPr>
                <w:rFonts w:ascii="Arial" w:eastAsia="Times New Roman" w:hAnsi="Arial" w:cs="Arial"/>
              </w:rPr>
              <w:t>I</w:t>
            </w:r>
          </w:p>
        </w:tc>
        <w:tc>
          <w:tcPr>
            <w:tcW w:w="1559" w:type="dxa"/>
          </w:tcPr>
          <w:p w14:paraId="6530BB3F" w14:textId="734AA2E2" w:rsidR="009473FD" w:rsidRPr="0047543F" w:rsidRDefault="009473FD" w:rsidP="009473FD">
            <w:pPr>
              <w:rPr>
                <w:rFonts w:ascii="Arial" w:eastAsia="Times New Roman" w:hAnsi="Arial" w:cs="Arial"/>
              </w:rPr>
            </w:pPr>
            <w:r w:rsidRPr="0047543F">
              <w:rPr>
                <w:rFonts w:ascii="Arial" w:eastAsia="Times New Roman" w:hAnsi="Arial" w:cs="Arial"/>
              </w:rPr>
              <w:t>I</w:t>
            </w:r>
          </w:p>
        </w:tc>
      </w:tr>
      <w:tr w:rsidR="009473FD" w:rsidRPr="0047543F" w14:paraId="074CC7AE" w14:textId="77777777" w:rsidTr="009473FD">
        <w:tc>
          <w:tcPr>
            <w:tcW w:w="1558" w:type="dxa"/>
          </w:tcPr>
          <w:p w14:paraId="76C7A439" w14:textId="77777777" w:rsidR="009473FD" w:rsidRPr="0047543F" w:rsidRDefault="009473FD" w:rsidP="009473FD">
            <w:pPr>
              <w:rPr>
                <w:rFonts w:ascii="Arial" w:eastAsia="Times New Roman" w:hAnsi="Arial" w:cs="Arial"/>
              </w:rPr>
            </w:pPr>
            <w:r w:rsidRPr="0047543F">
              <w:rPr>
                <w:rFonts w:ascii="Arial" w:eastAsia="Times New Roman" w:hAnsi="Arial" w:cs="Arial"/>
              </w:rPr>
              <w:t>PHL 5XX</w:t>
            </w:r>
          </w:p>
          <w:p w14:paraId="3940C4AD" w14:textId="212A5B6E" w:rsidR="009473FD" w:rsidRPr="0047543F" w:rsidRDefault="009473FD" w:rsidP="009473FD">
            <w:pPr>
              <w:rPr>
                <w:rFonts w:ascii="Arial" w:eastAsia="Times New Roman" w:hAnsi="Arial" w:cs="Arial"/>
              </w:rPr>
            </w:pPr>
            <w:r w:rsidRPr="0047543F">
              <w:rPr>
                <w:rFonts w:ascii="Arial" w:eastAsia="Times New Roman" w:hAnsi="Arial" w:cs="Arial"/>
              </w:rPr>
              <w:t>Concentration Courses</w:t>
            </w:r>
          </w:p>
        </w:tc>
        <w:tc>
          <w:tcPr>
            <w:tcW w:w="1558" w:type="dxa"/>
          </w:tcPr>
          <w:p w14:paraId="04C5E87C" w14:textId="1157ADD1" w:rsidR="009473FD" w:rsidRPr="0047543F" w:rsidRDefault="009473FD" w:rsidP="009473FD">
            <w:pPr>
              <w:rPr>
                <w:rFonts w:ascii="Arial" w:eastAsia="Times New Roman" w:hAnsi="Arial" w:cs="Arial"/>
              </w:rPr>
            </w:pPr>
            <w:r w:rsidRPr="0047543F">
              <w:rPr>
                <w:rFonts w:ascii="Arial" w:eastAsia="Times New Roman" w:hAnsi="Arial" w:cs="Arial"/>
              </w:rPr>
              <w:t>R</w:t>
            </w:r>
          </w:p>
        </w:tc>
        <w:tc>
          <w:tcPr>
            <w:tcW w:w="1558" w:type="dxa"/>
          </w:tcPr>
          <w:p w14:paraId="37748309" w14:textId="6BB3EC30" w:rsidR="009473FD" w:rsidRPr="0047543F" w:rsidRDefault="009473FD" w:rsidP="009473FD">
            <w:pPr>
              <w:rPr>
                <w:rFonts w:ascii="Arial" w:eastAsia="Times New Roman" w:hAnsi="Arial" w:cs="Arial"/>
              </w:rPr>
            </w:pPr>
            <w:r w:rsidRPr="0047543F">
              <w:rPr>
                <w:rFonts w:ascii="Arial" w:eastAsia="Times New Roman" w:hAnsi="Arial" w:cs="Arial"/>
              </w:rPr>
              <w:t>R</w:t>
            </w:r>
          </w:p>
        </w:tc>
        <w:tc>
          <w:tcPr>
            <w:tcW w:w="1558" w:type="dxa"/>
          </w:tcPr>
          <w:p w14:paraId="0BD3CDA2" w14:textId="7078CF4B" w:rsidR="009473FD" w:rsidRPr="0047543F" w:rsidRDefault="009473FD" w:rsidP="009473FD">
            <w:pPr>
              <w:rPr>
                <w:rFonts w:ascii="Arial" w:eastAsia="Times New Roman" w:hAnsi="Arial" w:cs="Arial"/>
              </w:rPr>
            </w:pPr>
            <w:r w:rsidRPr="0047543F">
              <w:rPr>
                <w:rFonts w:ascii="Arial" w:eastAsia="Times New Roman" w:hAnsi="Arial" w:cs="Arial"/>
              </w:rPr>
              <w:t>R</w:t>
            </w:r>
          </w:p>
        </w:tc>
        <w:tc>
          <w:tcPr>
            <w:tcW w:w="1559" w:type="dxa"/>
          </w:tcPr>
          <w:p w14:paraId="57847FC4" w14:textId="65B552C6" w:rsidR="009473FD" w:rsidRPr="0047543F" w:rsidRDefault="009473FD" w:rsidP="009473FD">
            <w:pPr>
              <w:rPr>
                <w:rFonts w:ascii="Arial" w:eastAsia="Times New Roman" w:hAnsi="Arial" w:cs="Arial"/>
              </w:rPr>
            </w:pPr>
            <w:r w:rsidRPr="0047543F">
              <w:rPr>
                <w:rFonts w:ascii="Arial" w:eastAsia="Times New Roman" w:hAnsi="Arial" w:cs="Arial"/>
              </w:rPr>
              <w:t>R</w:t>
            </w:r>
          </w:p>
        </w:tc>
        <w:tc>
          <w:tcPr>
            <w:tcW w:w="1559" w:type="dxa"/>
          </w:tcPr>
          <w:p w14:paraId="112659B9" w14:textId="783570BC" w:rsidR="009473FD" w:rsidRPr="0047543F" w:rsidRDefault="009473FD" w:rsidP="009473FD">
            <w:pPr>
              <w:rPr>
                <w:rFonts w:ascii="Arial" w:eastAsia="Times New Roman" w:hAnsi="Arial" w:cs="Arial"/>
              </w:rPr>
            </w:pPr>
            <w:r w:rsidRPr="0047543F">
              <w:rPr>
                <w:rFonts w:ascii="Arial" w:eastAsia="Times New Roman" w:hAnsi="Arial" w:cs="Arial"/>
              </w:rPr>
              <w:t>R</w:t>
            </w:r>
          </w:p>
        </w:tc>
      </w:tr>
      <w:tr w:rsidR="009473FD" w:rsidRPr="0047543F" w14:paraId="765C65C7" w14:textId="77777777" w:rsidTr="009473FD">
        <w:tc>
          <w:tcPr>
            <w:tcW w:w="1558" w:type="dxa"/>
          </w:tcPr>
          <w:p w14:paraId="4CF62AA7" w14:textId="77777777" w:rsidR="009473FD" w:rsidRPr="0047543F" w:rsidRDefault="009473FD" w:rsidP="009473FD">
            <w:pPr>
              <w:rPr>
                <w:rFonts w:ascii="Arial" w:eastAsia="Times New Roman" w:hAnsi="Arial" w:cs="Arial"/>
              </w:rPr>
            </w:pPr>
            <w:r w:rsidRPr="0047543F">
              <w:rPr>
                <w:rFonts w:ascii="Arial" w:eastAsia="Times New Roman" w:hAnsi="Arial" w:cs="Arial"/>
              </w:rPr>
              <w:t>PHL 5XX</w:t>
            </w:r>
          </w:p>
          <w:p w14:paraId="64406E40" w14:textId="2B0148CE" w:rsidR="009473FD" w:rsidRPr="0047543F" w:rsidRDefault="009473FD" w:rsidP="009473FD">
            <w:pPr>
              <w:rPr>
                <w:rFonts w:ascii="Arial" w:eastAsia="Times New Roman" w:hAnsi="Arial" w:cs="Arial"/>
              </w:rPr>
            </w:pPr>
            <w:r w:rsidRPr="0047543F">
              <w:rPr>
                <w:rFonts w:ascii="Arial" w:eastAsia="Times New Roman" w:hAnsi="Arial" w:cs="Arial"/>
              </w:rPr>
              <w:t>Capstone</w:t>
            </w:r>
          </w:p>
        </w:tc>
        <w:tc>
          <w:tcPr>
            <w:tcW w:w="1558" w:type="dxa"/>
          </w:tcPr>
          <w:p w14:paraId="16D27853" w14:textId="60E07FC4" w:rsidR="009473FD" w:rsidRPr="0047543F" w:rsidRDefault="009473FD" w:rsidP="009473FD">
            <w:pPr>
              <w:rPr>
                <w:rFonts w:ascii="Arial" w:eastAsia="Times New Roman" w:hAnsi="Arial" w:cs="Arial"/>
              </w:rPr>
            </w:pPr>
            <w:r w:rsidRPr="0047543F">
              <w:rPr>
                <w:rFonts w:ascii="Arial" w:eastAsia="Times New Roman" w:hAnsi="Arial" w:cs="Arial"/>
              </w:rPr>
              <w:t>M &amp; A</w:t>
            </w:r>
          </w:p>
        </w:tc>
        <w:tc>
          <w:tcPr>
            <w:tcW w:w="1558" w:type="dxa"/>
          </w:tcPr>
          <w:p w14:paraId="235ED149" w14:textId="50151ECF" w:rsidR="009473FD" w:rsidRPr="0047543F" w:rsidRDefault="009473FD" w:rsidP="009473FD">
            <w:pPr>
              <w:rPr>
                <w:rFonts w:ascii="Arial" w:eastAsia="Times New Roman" w:hAnsi="Arial" w:cs="Arial"/>
              </w:rPr>
            </w:pPr>
            <w:r w:rsidRPr="0047543F">
              <w:rPr>
                <w:rFonts w:ascii="Arial" w:eastAsia="Times New Roman" w:hAnsi="Arial" w:cs="Arial"/>
              </w:rPr>
              <w:t>M &amp; A</w:t>
            </w:r>
          </w:p>
        </w:tc>
        <w:tc>
          <w:tcPr>
            <w:tcW w:w="1558" w:type="dxa"/>
          </w:tcPr>
          <w:p w14:paraId="078F9BCA" w14:textId="554BD359" w:rsidR="009473FD" w:rsidRPr="0047543F" w:rsidRDefault="009473FD" w:rsidP="009473FD">
            <w:pPr>
              <w:rPr>
                <w:rFonts w:ascii="Arial" w:eastAsia="Times New Roman" w:hAnsi="Arial" w:cs="Arial"/>
                <w:b/>
                <w:bCs/>
              </w:rPr>
            </w:pPr>
            <w:r w:rsidRPr="0047543F">
              <w:rPr>
                <w:rFonts w:ascii="Arial" w:eastAsia="Times New Roman" w:hAnsi="Arial" w:cs="Arial"/>
              </w:rPr>
              <w:t>M &amp; A</w:t>
            </w:r>
          </w:p>
        </w:tc>
        <w:tc>
          <w:tcPr>
            <w:tcW w:w="1559" w:type="dxa"/>
          </w:tcPr>
          <w:p w14:paraId="2B5845B0" w14:textId="58F7E99A" w:rsidR="009473FD" w:rsidRPr="0047543F" w:rsidRDefault="009473FD" w:rsidP="009473FD">
            <w:pPr>
              <w:rPr>
                <w:rFonts w:ascii="Arial" w:eastAsia="Times New Roman" w:hAnsi="Arial" w:cs="Arial"/>
              </w:rPr>
            </w:pPr>
            <w:r w:rsidRPr="0047543F">
              <w:rPr>
                <w:rFonts w:ascii="Arial" w:eastAsia="Times New Roman" w:hAnsi="Arial" w:cs="Arial"/>
              </w:rPr>
              <w:t>M &amp; A</w:t>
            </w:r>
          </w:p>
        </w:tc>
        <w:tc>
          <w:tcPr>
            <w:tcW w:w="1559" w:type="dxa"/>
          </w:tcPr>
          <w:p w14:paraId="74763857" w14:textId="39C9A4D8" w:rsidR="009473FD" w:rsidRPr="0047543F" w:rsidRDefault="009473FD" w:rsidP="009473FD">
            <w:pPr>
              <w:rPr>
                <w:rFonts w:ascii="Arial" w:eastAsia="Times New Roman" w:hAnsi="Arial" w:cs="Arial"/>
              </w:rPr>
            </w:pPr>
            <w:r w:rsidRPr="0047543F">
              <w:rPr>
                <w:rFonts w:ascii="Arial" w:eastAsia="Times New Roman" w:hAnsi="Arial" w:cs="Arial"/>
              </w:rPr>
              <w:t>M &amp; A</w:t>
            </w:r>
          </w:p>
        </w:tc>
      </w:tr>
    </w:tbl>
    <w:p w14:paraId="7A2331E5" w14:textId="77777777" w:rsidR="009473FD" w:rsidRPr="0047543F" w:rsidRDefault="009473FD" w:rsidP="009473FD">
      <w:pPr>
        <w:rPr>
          <w:rFonts w:ascii="Arial" w:eastAsia="Times New Roman" w:hAnsi="Arial" w:cs="Arial"/>
        </w:rPr>
      </w:pPr>
    </w:p>
    <w:p w14:paraId="35014F26" w14:textId="77777777" w:rsidR="009473FD" w:rsidRPr="0047543F" w:rsidRDefault="009473FD">
      <w:pPr>
        <w:rPr>
          <w:rFonts w:ascii="Arial" w:hAnsi="Arial" w:cs="Arial"/>
        </w:rPr>
      </w:pPr>
    </w:p>
    <w:sectPr w:rsidR="009473FD" w:rsidRPr="0047543F" w:rsidSect="009C2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8AF"/>
    <w:multiLevelType w:val="hybridMultilevel"/>
    <w:tmpl w:val="6DF004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380F46AE"/>
    <w:multiLevelType w:val="hybridMultilevel"/>
    <w:tmpl w:val="76981C8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48FD47C6"/>
    <w:multiLevelType w:val="hybridMultilevel"/>
    <w:tmpl w:val="CA2A356E"/>
    <w:lvl w:ilvl="0" w:tplc="81227A72">
      <w:start w:val="1"/>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3" w15:restartNumberingAfterBreak="0">
    <w:nsid w:val="56E4268C"/>
    <w:multiLevelType w:val="hybridMultilevel"/>
    <w:tmpl w:val="1EBC913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411202299">
    <w:abstractNumId w:val="2"/>
  </w:num>
  <w:num w:numId="2" w16cid:durableId="971904843">
    <w:abstractNumId w:val="4"/>
  </w:num>
  <w:num w:numId="3" w16cid:durableId="70079907">
    <w:abstractNumId w:val="0"/>
  </w:num>
  <w:num w:numId="4" w16cid:durableId="1201741940">
    <w:abstractNumId w:val="1"/>
  </w:num>
  <w:num w:numId="5" w16cid:durableId="1272980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EF"/>
    <w:rsid w:val="000941D9"/>
    <w:rsid w:val="00095402"/>
    <w:rsid w:val="00215E8E"/>
    <w:rsid w:val="0023466E"/>
    <w:rsid w:val="003E6B8E"/>
    <w:rsid w:val="003F6DBE"/>
    <w:rsid w:val="0047543F"/>
    <w:rsid w:val="005C57B1"/>
    <w:rsid w:val="006D2AEF"/>
    <w:rsid w:val="00873306"/>
    <w:rsid w:val="00875761"/>
    <w:rsid w:val="009473FD"/>
    <w:rsid w:val="009C28F5"/>
    <w:rsid w:val="00A07562"/>
    <w:rsid w:val="00A55961"/>
    <w:rsid w:val="00A664BA"/>
    <w:rsid w:val="00B10415"/>
    <w:rsid w:val="00BA24E8"/>
    <w:rsid w:val="00BA4571"/>
    <w:rsid w:val="00CB386C"/>
    <w:rsid w:val="00E0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C1FC80"/>
  <w15:chartTrackingRefBased/>
  <w15:docId w15:val="{06AF794F-8168-9A46-990A-5A8ACC61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2AEF"/>
    <w:pPr>
      <w:widowControl w:val="0"/>
      <w:autoSpaceDE w:val="0"/>
      <w:autoSpaceDN w:val="0"/>
    </w:pPr>
    <w:rPr>
      <w:rFonts w:ascii="Arial" w:eastAsia="Arial" w:hAnsi="Arial" w:cs="Arial"/>
      <w:lang w:bidi="en-US"/>
    </w:rPr>
  </w:style>
  <w:style w:type="character" w:customStyle="1" w:styleId="BodyTextChar">
    <w:name w:val="Body Text Char"/>
    <w:basedOn w:val="DefaultParagraphFont"/>
    <w:link w:val="BodyText"/>
    <w:uiPriority w:val="1"/>
    <w:rsid w:val="006D2AEF"/>
    <w:rPr>
      <w:rFonts w:ascii="Arial" w:eastAsia="Arial" w:hAnsi="Arial" w:cs="Arial"/>
      <w:lang w:bidi="en-US"/>
    </w:rPr>
  </w:style>
  <w:style w:type="paragraph" w:styleId="NormalWeb">
    <w:name w:val="Normal (Web)"/>
    <w:basedOn w:val="Normal"/>
    <w:uiPriority w:val="99"/>
    <w:unhideWhenUsed/>
    <w:rsid w:val="006D2AEF"/>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4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Richards</cp:lastModifiedBy>
  <cp:revision>2</cp:revision>
  <cp:lastPrinted>2023-09-12T21:25:00Z</cp:lastPrinted>
  <dcterms:created xsi:type="dcterms:W3CDTF">2023-09-12T21:27:00Z</dcterms:created>
  <dcterms:modified xsi:type="dcterms:W3CDTF">2023-09-12T21:27:00Z</dcterms:modified>
</cp:coreProperties>
</file>